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BECA" w14:textId="77777777" w:rsidR="007E353B" w:rsidRPr="00B1641C" w:rsidRDefault="007E353B" w:rsidP="007E353B">
      <w:pPr>
        <w:rPr>
          <w:color w:val="000000"/>
        </w:rPr>
      </w:pPr>
    </w:p>
    <w:p w14:paraId="684B1BC7" w14:textId="77777777" w:rsidR="007E353B" w:rsidRPr="007402D5" w:rsidRDefault="009D48DE" w:rsidP="0086029D">
      <w:pPr>
        <w:pStyle w:val="Heading1"/>
        <w:spacing w:beforeLines="0" w:afterLines="0"/>
        <w:jc w:val="center"/>
        <w:rPr>
          <w:rFonts w:ascii="Arial" w:hAnsi="Arial"/>
          <w:color w:val="242424"/>
          <w:sz w:val="32"/>
          <w:szCs w:val="63"/>
        </w:rPr>
      </w:pPr>
      <w:r>
        <w:rPr>
          <w:rFonts w:ascii="Arial" w:hAnsi="Arial"/>
          <w:color w:val="242424"/>
          <w:sz w:val="32"/>
          <w:szCs w:val="63"/>
        </w:rPr>
        <w:t>LAND GIRLS SEASON 1</w:t>
      </w:r>
    </w:p>
    <w:p w14:paraId="24759DAD"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052D72">
        <w:rPr>
          <w:rFonts w:ascii="Arial" w:hAnsi="Arial"/>
          <w:sz w:val="32"/>
        </w:rPr>
        <w:t xml:space="preserve"> Beginning November 27</w:t>
      </w:r>
    </w:p>
    <w:p w14:paraId="4F2EBD67" w14:textId="77777777" w:rsidR="00203602" w:rsidRDefault="00203602" w:rsidP="007E353B">
      <w:pPr>
        <w:pStyle w:val="PBSDateHeadline"/>
        <w:tabs>
          <w:tab w:val="num" w:pos="0"/>
        </w:tabs>
        <w:rPr>
          <w:rFonts w:ascii="Arial" w:hAnsi="Arial"/>
          <w:sz w:val="32"/>
        </w:rPr>
      </w:pPr>
    </w:p>
    <w:p w14:paraId="53375F99" w14:textId="77777777" w:rsidR="00160C8F" w:rsidRDefault="00E84F49" w:rsidP="00FC2297">
      <w:pPr>
        <w:jc w:val="center"/>
        <w:rPr>
          <w:b/>
          <w:sz w:val="26"/>
        </w:rPr>
      </w:pPr>
      <w:r>
        <w:rPr>
          <w:b/>
          <w:sz w:val="26"/>
        </w:rPr>
        <w:t xml:space="preserve"> </w:t>
      </w:r>
      <w:r w:rsidR="009D48DE">
        <w:rPr>
          <w:b/>
          <w:sz w:val="26"/>
        </w:rPr>
        <w:t>BBC Drama Fol</w:t>
      </w:r>
      <w:r w:rsidR="00921445">
        <w:rPr>
          <w:b/>
          <w:sz w:val="26"/>
        </w:rPr>
        <w:t xml:space="preserve">lows </w:t>
      </w:r>
      <w:r w:rsidR="00160C8F">
        <w:rPr>
          <w:b/>
          <w:sz w:val="26"/>
        </w:rPr>
        <w:t xml:space="preserve">Four Members of </w:t>
      </w:r>
      <w:r w:rsidR="00921445">
        <w:rPr>
          <w:b/>
          <w:sz w:val="26"/>
        </w:rPr>
        <w:t xml:space="preserve">the Women’s Land Army </w:t>
      </w:r>
    </w:p>
    <w:p w14:paraId="4F25042A" w14:textId="6FA62070" w:rsidR="007E353B" w:rsidRPr="00052D72" w:rsidRDefault="00160C8F" w:rsidP="00FC2297">
      <w:pPr>
        <w:jc w:val="center"/>
        <w:rPr>
          <w:b/>
          <w:sz w:val="26"/>
        </w:rPr>
      </w:pPr>
      <w:r>
        <w:rPr>
          <w:b/>
          <w:sz w:val="26"/>
        </w:rPr>
        <w:t>During</w:t>
      </w:r>
      <w:r w:rsidR="00921445">
        <w:rPr>
          <w:b/>
          <w:sz w:val="26"/>
        </w:rPr>
        <w:t xml:space="preserve"> World War II</w:t>
      </w:r>
    </w:p>
    <w:p w14:paraId="5A1DA0BD" w14:textId="77777777" w:rsidR="007E353B" w:rsidRPr="00292701" w:rsidRDefault="007E353B" w:rsidP="007E353B">
      <w:pPr>
        <w:jc w:val="center"/>
      </w:pPr>
      <w:r w:rsidRPr="00292701">
        <w:t xml:space="preserve">    </w:t>
      </w:r>
      <w:r w:rsidRPr="00292701">
        <w:tab/>
      </w:r>
      <w:r w:rsidRPr="00292701">
        <w:tab/>
      </w:r>
    </w:p>
    <w:p w14:paraId="3DAC5890"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4688"/>
      </w:tblGrid>
      <w:tr w:rsidR="007E353B" w:rsidRPr="00101BB4" w14:paraId="7308B104" w14:textId="77777777">
        <w:trPr>
          <w:trHeight w:val="3330"/>
        </w:trPr>
        <w:tc>
          <w:tcPr>
            <w:tcW w:w="3100" w:type="dxa"/>
            <w:shd w:val="clear" w:color="auto" w:fill="auto"/>
          </w:tcPr>
          <w:p w14:paraId="17CE675A" w14:textId="030E577F" w:rsidR="007E353B" w:rsidRPr="00101BB4" w:rsidRDefault="00D92408" w:rsidP="002D0C29">
            <w:pPr>
              <w:rPr>
                <w:rFonts w:cs="Arial"/>
                <w:i/>
                <w:noProof/>
                <w:sz w:val="22"/>
                <w:szCs w:val="22"/>
              </w:rPr>
            </w:pPr>
            <w:r>
              <w:rPr>
                <w:rFonts w:cs="Arial"/>
                <w:i/>
                <w:noProof/>
                <w:sz w:val="22"/>
                <w:szCs w:val="22"/>
              </w:rPr>
              <w:drawing>
                <wp:inline distT="0" distB="0" distL="0" distR="0" wp14:anchorId="583F4DC5" wp14:editId="487A7CBF">
                  <wp:extent cx="2840294" cy="2286000"/>
                  <wp:effectExtent l="0" t="0" r="0" b="0"/>
                  <wp:docPr id="2" name="Picture 2" descr="A group of people wearing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294" cy="2286000"/>
                          </a:xfrm>
                          <a:prstGeom prst="rect">
                            <a:avLst/>
                          </a:prstGeom>
                        </pic:spPr>
                      </pic:pic>
                    </a:graphicData>
                  </a:graphic>
                </wp:inline>
              </w:drawing>
            </w:r>
          </w:p>
          <w:p w14:paraId="36554439" w14:textId="2F1CDF35" w:rsidR="007E353B" w:rsidRDefault="007E353B" w:rsidP="002D0C29">
            <w:pPr>
              <w:rPr>
                <w:rFonts w:cs="Arial"/>
                <w:i/>
                <w:sz w:val="18"/>
                <w:szCs w:val="18"/>
              </w:rPr>
            </w:pPr>
            <w:r w:rsidRPr="006F2A8D">
              <w:rPr>
                <w:rFonts w:cs="Arial"/>
                <w:i/>
                <w:sz w:val="18"/>
                <w:szCs w:val="18"/>
              </w:rPr>
              <w:t xml:space="preserve">Credit: </w:t>
            </w:r>
            <w:r w:rsidR="00D92408">
              <w:rPr>
                <w:rFonts w:cs="Arial"/>
                <w:i/>
                <w:sz w:val="18"/>
                <w:szCs w:val="18"/>
              </w:rPr>
              <w:t>Courtesy of the BBC</w:t>
            </w:r>
          </w:p>
          <w:p w14:paraId="0026FEC6" w14:textId="77777777" w:rsidR="007E353B" w:rsidRPr="006F2A8D" w:rsidRDefault="007E353B" w:rsidP="002D0C29">
            <w:pPr>
              <w:rPr>
                <w:rFonts w:cs="Arial"/>
                <w:i/>
                <w:sz w:val="18"/>
                <w:szCs w:val="18"/>
              </w:rPr>
            </w:pPr>
          </w:p>
        </w:tc>
      </w:tr>
    </w:tbl>
    <w:p w14:paraId="2F7BE469" w14:textId="0E5B549D" w:rsidR="004D1B77" w:rsidRPr="009D48DE" w:rsidRDefault="00AC49C8" w:rsidP="003F0D8E">
      <w:pPr>
        <w:rPr>
          <w:rFonts w:cstheme="minorHAnsi"/>
          <w:color w:val="000000"/>
          <w:sz w:val="22"/>
        </w:rPr>
      </w:pPr>
      <w:r>
        <w:rPr>
          <w:rFonts w:cstheme="minorHAnsi"/>
          <w:color w:val="000000"/>
          <w:sz w:val="22"/>
        </w:rPr>
        <w:t>F</w:t>
      </w:r>
      <w:r w:rsidR="009D48DE" w:rsidRPr="009D48DE">
        <w:rPr>
          <w:rFonts w:cstheme="minorHAnsi"/>
          <w:color w:val="000000"/>
          <w:sz w:val="22"/>
        </w:rPr>
        <w:t>ollow the lives, loves, highs and lows of four members of the Women's Land Army who are working at the Hoxley Estate during World War II</w:t>
      </w:r>
      <w:r>
        <w:rPr>
          <w:rFonts w:cstheme="minorHAnsi"/>
          <w:color w:val="000000"/>
          <w:sz w:val="22"/>
        </w:rPr>
        <w:t xml:space="preserve"> in this BBC drama</w:t>
      </w:r>
      <w:r w:rsidR="009D48DE" w:rsidRPr="009D48DE">
        <w:rPr>
          <w:rFonts w:cstheme="minorHAnsi"/>
          <w:color w:val="000000"/>
          <w:sz w:val="22"/>
        </w:rPr>
        <w:t>. As men fought on the battlefields, women from all walks of life worked the farms that fed the nation, doing their part to keep the home front running. Joyce, Nancy, Annie and Bea join the Land Army officially to help Britain’s war effort, but privately each has her own reasons for doing so.</w:t>
      </w:r>
      <w:r w:rsidR="009D48DE">
        <w:rPr>
          <w:rFonts w:cstheme="minorHAnsi"/>
          <w:color w:val="000000"/>
          <w:sz w:val="22"/>
        </w:rPr>
        <w:t xml:space="preserve"> </w:t>
      </w:r>
      <w:r w:rsidR="009D48DE">
        <w:rPr>
          <w:rFonts w:eastAsiaTheme="minorHAnsi" w:cs="Arial"/>
          <w:b/>
          <w:color w:val="000000"/>
          <w:sz w:val="22"/>
        </w:rPr>
        <w:t>LAND GIRLS SEASON 1</w:t>
      </w:r>
      <w:r w:rsidR="003E1F3A" w:rsidRPr="003F0D8E">
        <w:rPr>
          <w:rFonts w:eastAsiaTheme="minorHAnsi" w:cs="Arial"/>
          <w:b/>
          <w:color w:val="000000"/>
          <w:sz w:val="22"/>
        </w:rPr>
        <w:t xml:space="preserve"> </w:t>
      </w:r>
      <w:r w:rsidR="003E1F3A" w:rsidRPr="003F0D8E">
        <w:rPr>
          <w:rFonts w:cs="Arial"/>
          <w:color w:val="000000" w:themeColor="text1"/>
          <w:sz w:val="22"/>
        </w:rPr>
        <w:t xml:space="preserve">is part of special programming premiering on PBS stations </w:t>
      </w:r>
      <w:r w:rsidR="003E1F3A" w:rsidRPr="003F0D8E">
        <w:rPr>
          <w:rFonts w:cs="Arial"/>
          <w:color w:val="000000" w:themeColor="text1"/>
          <w:sz w:val="22"/>
          <w:szCs w:val="19"/>
        </w:rPr>
        <w:t xml:space="preserve">beginning </w:t>
      </w:r>
      <w:r w:rsidR="00AA3ADC">
        <w:rPr>
          <w:rFonts w:cs="Arial"/>
          <w:color w:val="000000" w:themeColor="text1"/>
          <w:sz w:val="22"/>
          <w:szCs w:val="19"/>
        </w:rPr>
        <w:t xml:space="preserve">Saturday, </w:t>
      </w:r>
      <w:r w:rsidR="003E1F3A" w:rsidRPr="003F0D8E">
        <w:rPr>
          <w:rFonts w:cs="Arial"/>
          <w:color w:val="000000" w:themeColor="text1"/>
          <w:sz w:val="22"/>
          <w:szCs w:val="19"/>
        </w:rPr>
        <w:t>November 27, 2021</w:t>
      </w:r>
      <w:r w:rsidR="003E1F3A" w:rsidRPr="003F0D8E">
        <w:rPr>
          <w:rFonts w:cs="Arial"/>
          <w:sz w:val="22"/>
        </w:rPr>
        <w:t xml:space="preserve"> (</w:t>
      </w:r>
      <w:hyperlink r:id="rId8" w:history="1">
        <w:r w:rsidR="003E1F3A" w:rsidRPr="003F0D8E">
          <w:rPr>
            <w:rStyle w:val="Hyperlink"/>
            <w:rFonts w:cs="Arial"/>
            <w:sz w:val="22"/>
          </w:rPr>
          <w:t>check local listings</w:t>
        </w:r>
      </w:hyperlink>
      <w:r w:rsidR="003E1F3A" w:rsidRPr="003F0D8E">
        <w:rPr>
          <w:rFonts w:cs="Arial"/>
          <w:sz w:val="22"/>
        </w:rPr>
        <w:t xml:space="preserve">). </w:t>
      </w:r>
    </w:p>
    <w:p w14:paraId="3EF65F0B" w14:textId="77777777" w:rsidR="004D1B77" w:rsidRPr="003F0D8E" w:rsidRDefault="004D1B77" w:rsidP="00E84F49">
      <w:pPr>
        <w:pStyle w:val="NoSpacing"/>
        <w:spacing w:before="2" w:after="2"/>
        <w:rPr>
          <w:rFonts w:ascii="Arial" w:hAnsi="Arial" w:cs="Arial"/>
        </w:rPr>
      </w:pPr>
    </w:p>
    <w:p w14:paraId="0CA90D1B" w14:textId="77777777" w:rsidR="007E353B" w:rsidRDefault="007E353B" w:rsidP="00CA4B7C">
      <w:pPr>
        <w:rPr>
          <w:sz w:val="22"/>
          <w:szCs w:val="19"/>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4C686BB2" w14:textId="77777777" w:rsidR="00394A4C" w:rsidRDefault="00394A4C" w:rsidP="00CA4B7C">
      <w:pPr>
        <w:rPr>
          <w:sz w:val="22"/>
          <w:szCs w:val="19"/>
        </w:rPr>
      </w:pPr>
    </w:p>
    <w:p w14:paraId="5CF86FEB" w14:textId="77777777" w:rsidR="007E353B" w:rsidRPr="00F97492" w:rsidRDefault="007E353B" w:rsidP="007E353B">
      <w:pPr>
        <w:pStyle w:val="PBSReleaseStyle"/>
        <w:ind w:right="230"/>
        <w:outlineLvl w:val="0"/>
        <w:rPr>
          <w:b/>
          <w:sz w:val="22"/>
          <w:szCs w:val="19"/>
        </w:rPr>
      </w:pPr>
    </w:p>
    <w:p w14:paraId="41EA658F"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19EB044F" w14:textId="77777777" w:rsidR="007E353B" w:rsidRPr="00366125" w:rsidRDefault="007E353B" w:rsidP="007E353B">
      <w:pPr>
        <w:pStyle w:val="NormalWeb"/>
        <w:spacing w:before="2" w:after="2"/>
        <w:rPr>
          <w:rFonts w:ascii="Arial" w:hAnsi="Arial"/>
          <w:sz w:val="22"/>
          <w:szCs w:val="19"/>
        </w:rPr>
      </w:pPr>
    </w:p>
    <w:p w14:paraId="6810FD6C" w14:textId="77777777" w:rsidR="007E353B" w:rsidRPr="00292701" w:rsidRDefault="007E353B" w:rsidP="007E353B">
      <w:pPr>
        <w:pStyle w:val="PBSReleaseStyle"/>
        <w:ind w:right="230"/>
        <w:rPr>
          <w:sz w:val="22"/>
          <w:szCs w:val="19"/>
        </w:rPr>
      </w:pPr>
    </w:p>
    <w:p w14:paraId="6ED7174F" w14:textId="77777777"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4CA6344C" w14:textId="77777777" w:rsidR="007E353B" w:rsidRPr="00976E38" w:rsidRDefault="007E353B" w:rsidP="007E353B">
      <w:pPr>
        <w:autoSpaceDE w:val="0"/>
        <w:autoSpaceDN w:val="0"/>
        <w:adjustRightInd w:val="0"/>
        <w:ind w:left="360" w:right="50"/>
        <w:jc w:val="center"/>
        <w:rPr>
          <w:sz w:val="22"/>
        </w:rPr>
      </w:pPr>
    </w:p>
    <w:p w14:paraId="1F313887" w14:textId="73235CE9" w:rsidR="009D48DE" w:rsidRDefault="009D48DE" w:rsidP="007E353B">
      <w:pPr>
        <w:autoSpaceDE w:val="0"/>
        <w:autoSpaceDN w:val="0"/>
        <w:adjustRightInd w:val="0"/>
        <w:ind w:right="50"/>
        <w:rPr>
          <w:rFonts w:cs="Arial"/>
          <w:sz w:val="22"/>
          <w:szCs w:val="22"/>
        </w:rPr>
      </w:pPr>
      <w:r>
        <w:rPr>
          <w:rFonts w:cs="Arial"/>
          <w:sz w:val="22"/>
          <w:szCs w:val="22"/>
        </w:rPr>
        <w:t>CONTACT: Cara White</w:t>
      </w:r>
      <w:r w:rsidR="007E353B" w:rsidRPr="00481BE7">
        <w:rPr>
          <w:rFonts w:cs="Arial"/>
          <w:sz w:val="22"/>
          <w:szCs w:val="22"/>
        </w:rPr>
        <w:t>,</w:t>
      </w:r>
      <w:r w:rsidR="00730DB7">
        <w:rPr>
          <w:rFonts w:cs="Arial"/>
          <w:sz w:val="22"/>
          <w:szCs w:val="22"/>
        </w:rPr>
        <w:t xml:space="preserve"> CaraMar, Inc.</w:t>
      </w:r>
      <w:r w:rsidR="00D92408">
        <w:rPr>
          <w:rFonts w:cs="Arial"/>
          <w:sz w:val="22"/>
          <w:szCs w:val="22"/>
        </w:rPr>
        <w:t xml:space="preserve">, </w:t>
      </w:r>
      <w:hyperlink r:id="rId9" w:history="1">
        <w:r w:rsidR="00D92408" w:rsidRPr="003023BC">
          <w:rPr>
            <w:rStyle w:val="Hyperlink"/>
            <w:rFonts w:cs="Arial"/>
            <w:sz w:val="22"/>
            <w:szCs w:val="22"/>
          </w:rPr>
          <w:t>cara.white@mac.com</w:t>
        </w:r>
      </w:hyperlink>
    </w:p>
    <w:p w14:paraId="45858948" w14:textId="77777777" w:rsidR="00D92408" w:rsidRDefault="00D92408" w:rsidP="007E353B">
      <w:pPr>
        <w:autoSpaceDE w:val="0"/>
        <w:autoSpaceDN w:val="0"/>
        <w:adjustRightInd w:val="0"/>
        <w:ind w:right="50"/>
        <w:rPr>
          <w:rFonts w:cs="Arial"/>
          <w:sz w:val="22"/>
          <w:szCs w:val="22"/>
        </w:rPr>
      </w:pPr>
    </w:p>
    <w:p w14:paraId="3E52629E" w14:textId="77777777" w:rsidR="007E353B" w:rsidRPr="00292701" w:rsidRDefault="007E353B" w:rsidP="007E353B">
      <w:pPr>
        <w:widowControl w:val="0"/>
        <w:autoSpaceDE w:val="0"/>
        <w:autoSpaceDN w:val="0"/>
        <w:adjustRightInd w:val="0"/>
        <w:rPr>
          <w:sz w:val="22"/>
        </w:rPr>
      </w:pPr>
    </w:p>
    <w:p w14:paraId="799E1D7D" w14:textId="77777777" w:rsidR="007E353B" w:rsidRPr="00292701" w:rsidRDefault="007E353B" w:rsidP="007E353B">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p w14:paraId="41DE394C" w14:textId="77777777" w:rsidR="007E353B" w:rsidRPr="001B18DE" w:rsidRDefault="007E353B" w:rsidP="007E353B"/>
    <w:p w14:paraId="0549003D" w14:textId="77777777" w:rsidR="00252561" w:rsidRDefault="00252561" w:rsidP="000B38F8">
      <w:pPr>
        <w:pStyle w:val="PBSReleaseStyle"/>
        <w:rPr>
          <w:rFonts w:cs="Arial"/>
        </w:rPr>
      </w:pPr>
    </w:p>
    <w:p w14:paraId="5C9ADFA7" w14:textId="77777777" w:rsidR="00252561" w:rsidRDefault="00252561" w:rsidP="000B38F8">
      <w:pPr>
        <w:pStyle w:val="PBSReleaseStyle"/>
        <w:rPr>
          <w:rFonts w:cs="Arial"/>
        </w:rPr>
      </w:pPr>
    </w:p>
    <w:p w14:paraId="3C82EC0D" w14:textId="77777777" w:rsidR="00D6439A" w:rsidRPr="00BB094F" w:rsidRDefault="00D6439A" w:rsidP="000B38F8">
      <w:pPr>
        <w:pStyle w:val="PBSReleaseStyle"/>
        <w:rPr>
          <w:rFonts w:cs="Arial"/>
        </w:rPr>
      </w:pPr>
    </w:p>
    <w:sectPr w:rsidR="00D6439A" w:rsidRPr="00BB094F"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0C1C" w14:textId="77777777" w:rsidR="00425C56" w:rsidRDefault="00425C56" w:rsidP="00FB57E7">
      <w:r>
        <w:separator/>
      </w:r>
    </w:p>
  </w:endnote>
  <w:endnote w:type="continuationSeparator" w:id="0">
    <w:p w14:paraId="794FD6E9" w14:textId="77777777" w:rsidR="00425C56" w:rsidRDefault="00425C5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150" w14:textId="77777777" w:rsidR="009D48DE" w:rsidRDefault="009D48DE" w:rsidP="0078190C">
    <w:pPr>
      <w:pStyle w:val="Footer"/>
      <w:spacing w:after="60"/>
      <w:ind w:right="-490"/>
      <w:rPr>
        <w:rFonts w:cs="Mangal"/>
        <w:color w:val="000000" w:themeColor="text1"/>
        <w:sz w:val="20"/>
        <w:szCs w:val="20"/>
      </w:rPr>
    </w:pPr>
  </w:p>
  <w:p w14:paraId="241C3AFE" w14:textId="77777777" w:rsidR="009D48DE" w:rsidRPr="0078190C" w:rsidRDefault="00425C56" w:rsidP="0078190C">
    <w:pPr>
      <w:pStyle w:val="Footer"/>
      <w:spacing w:after="60"/>
      <w:ind w:right="-490"/>
      <w:rPr>
        <w:rFonts w:cs="Mangal"/>
        <w:color w:val="000000" w:themeColor="text1"/>
        <w:sz w:val="19"/>
        <w:szCs w:val="19"/>
      </w:rPr>
    </w:pPr>
    <w:hyperlink r:id="rId1" w:history="1">
      <w:r w:rsidR="009D48DE" w:rsidRPr="00B36841">
        <w:rPr>
          <w:rStyle w:val="Hyperlink"/>
          <w:rFonts w:cs="Mangal"/>
          <w:color w:val="000000" w:themeColor="text1"/>
          <w:sz w:val="19"/>
          <w:szCs w:val="19"/>
          <w:u w:val="none"/>
        </w:rPr>
        <w:t>pbs.org</w:t>
      </w:r>
    </w:hyperlink>
    <w:r w:rsidR="009D48DE" w:rsidRPr="00B36841">
      <w:rPr>
        <w:rFonts w:cs="Mangal"/>
        <w:color w:val="000000" w:themeColor="text1"/>
        <w:sz w:val="19"/>
        <w:szCs w:val="19"/>
      </w:rPr>
      <w:t xml:space="preserve">   •   </w:t>
    </w:r>
    <w:hyperlink r:id="rId2" w:history="1">
      <w:r w:rsidR="009D48DE" w:rsidRPr="00B36841">
        <w:rPr>
          <w:rStyle w:val="Hyperlink"/>
          <w:rFonts w:cs="Mangal"/>
          <w:color w:val="000000" w:themeColor="text1"/>
          <w:sz w:val="19"/>
          <w:szCs w:val="19"/>
          <w:u w:val="none"/>
        </w:rPr>
        <w:t>pbs.org/pressroom</w:t>
      </w:r>
    </w:hyperlink>
    <w:r w:rsidR="009D48DE" w:rsidRPr="00B36841">
      <w:rPr>
        <w:rFonts w:cs="Mangal"/>
        <w:color w:val="000000" w:themeColor="text1"/>
        <w:sz w:val="19"/>
        <w:szCs w:val="19"/>
      </w:rPr>
      <w:t xml:space="preserve">   •   </w:t>
    </w:r>
    <w:hyperlink r:id="rId3" w:history="1">
      <w:r w:rsidR="009D48DE" w:rsidRPr="00B36841">
        <w:rPr>
          <w:rStyle w:val="Hyperlink"/>
          <w:rFonts w:cs="Mangal"/>
          <w:color w:val="000000" w:themeColor="text1"/>
          <w:sz w:val="19"/>
          <w:szCs w:val="19"/>
          <w:u w:val="none"/>
        </w:rPr>
        <w:t>facebook.com/pbs</w:t>
      </w:r>
    </w:hyperlink>
    <w:r w:rsidR="009D48DE" w:rsidRPr="00B36841">
      <w:rPr>
        <w:rFonts w:cs="Mangal"/>
        <w:color w:val="000000" w:themeColor="text1"/>
        <w:sz w:val="19"/>
        <w:szCs w:val="19"/>
      </w:rPr>
      <w:t xml:space="preserve">   •   </w:t>
    </w:r>
    <w:hyperlink r:id="rId4" w:history="1">
      <w:r w:rsidR="009D48DE" w:rsidRPr="00B36841">
        <w:rPr>
          <w:rStyle w:val="Hyperlink"/>
          <w:rFonts w:cs="Mangal"/>
          <w:color w:val="000000" w:themeColor="text1"/>
          <w:sz w:val="19"/>
          <w:szCs w:val="19"/>
          <w:u w:val="none"/>
        </w:rPr>
        <w:t>youtube.com/pbs</w:t>
      </w:r>
    </w:hyperlink>
    <w:r w:rsidR="009D48DE" w:rsidRPr="00B36841">
      <w:rPr>
        <w:rFonts w:cs="Mangal"/>
        <w:color w:val="000000" w:themeColor="text1"/>
        <w:sz w:val="19"/>
        <w:szCs w:val="19"/>
      </w:rPr>
      <w:t xml:space="preserve">   •   </w:t>
    </w:r>
    <w:hyperlink r:id="rId5" w:history="1">
      <w:r w:rsidR="009D48DE"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7D0" w14:textId="77777777" w:rsidR="009D48DE" w:rsidRPr="00EC5A35" w:rsidRDefault="009D48DE"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14A0E676" wp14:editId="7BB5F3F0">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79CF" w14:textId="77777777" w:rsidR="00425C56" w:rsidRDefault="00425C56" w:rsidP="00FB57E7">
      <w:r>
        <w:separator/>
      </w:r>
    </w:p>
  </w:footnote>
  <w:footnote w:type="continuationSeparator" w:id="0">
    <w:p w14:paraId="014A6C12" w14:textId="77777777" w:rsidR="00425C56" w:rsidRDefault="00425C56"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959" w14:textId="77777777" w:rsidR="009D48DE" w:rsidRPr="00FB57E7" w:rsidRDefault="009D48DE"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AFF2" w14:textId="77777777" w:rsidR="009D48DE" w:rsidRDefault="009D48DE">
    <w:pPr>
      <w:pStyle w:val="Header"/>
    </w:pPr>
    <w:r w:rsidRPr="00FB57E7">
      <w:rPr>
        <w:noProof/>
        <w:sz w:val="19"/>
        <w:szCs w:val="19"/>
        <w:vertAlign w:val="subscript"/>
      </w:rPr>
      <w:drawing>
        <wp:anchor distT="0" distB="0" distL="114300" distR="114300" simplePos="0" relativeHeight="251662336" behindDoc="1" locked="0" layoutInCell="1" allowOverlap="1" wp14:anchorId="543EE02F" wp14:editId="0B2B3BC7">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41E10"/>
    <w:rsid w:val="00044DF4"/>
    <w:rsid w:val="00052D72"/>
    <w:rsid w:val="0008019A"/>
    <w:rsid w:val="000921A1"/>
    <w:rsid w:val="000B38F8"/>
    <w:rsid w:val="000C5A31"/>
    <w:rsid w:val="000D4021"/>
    <w:rsid w:val="001371E3"/>
    <w:rsid w:val="00137BD6"/>
    <w:rsid w:val="001403ED"/>
    <w:rsid w:val="00160C8F"/>
    <w:rsid w:val="00162D40"/>
    <w:rsid w:val="00172CE1"/>
    <w:rsid w:val="0019067F"/>
    <w:rsid w:val="00203602"/>
    <w:rsid w:val="002335E4"/>
    <w:rsid w:val="002361F3"/>
    <w:rsid w:val="00240C06"/>
    <w:rsid w:val="00250003"/>
    <w:rsid w:val="002504BA"/>
    <w:rsid w:val="00252561"/>
    <w:rsid w:val="00261B2D"/>
    <w:rsid w:val="00272156"/>
    <w:rsid w:val="00275E75"/>
    <w:rsid w:val="0028183C"/>
    <w:rsid w:val="00294E4F"/>
    <w:rsid w:val="00296A24"/>
    <w:rsid w:val="002A0B2B"/>
    <w:rsid w:val="002B591B"/>
    <w:rsid w:val="002D0C29"/>
    <w:rsid w:val="002D11B7"/>
    <w:rsid w:val="002E221F"/>
    <w:rsid w:val="002E7E22"/>
    <w:rsid w:val="00321286"/>
    <w:rsid w:val="00356299"/>
    <w:rsid w:val="0036550B"/>
    <w:rsid w:val="003912D1"/>
    <w:rsid w:val="00394A4C"/>
    <w:rsid w:val="003A1E27"/>
    <w:rsid w:val="003B56F6"/>
    <w:rsid w:val="003E1F3A"/>
    <w:rsid w:val="003F0D8E"/>
    <w:rsid w:val="00407B1B"/>
    <w:rsid w:val="00421C27"/>
    <w:rsid w:val="00425C56"/>
    <w:rsid w:val="004527E9"/>
    <w:rsid w:val="00482372"/>
    <w:rsid w:val="004A0AB1"/>
    <w:rsid w:val="004A1799"/>
    <w:rsid w:val="004B6451"/>
    <w:rsid w:val="004B75F2"/>
    <w:rsid w:val="004C14F7"/>
    <w:rsid w:val="004D1B77"/>
    <w:rsid w:val="004D52E1"/>
    <w:rsid w:val="00564455"/>
    <w:rsid w:val="005840B7"/>
    <w:rsid w:val="005A3DB4"/>
    <w:rsid w:val="005C26A3"/>
    <w:rsid w:val="005D0189"/>
    <w:rsid w:val="005D0C3B"/>
    <w:rsid w:val="005D5CA1"/>
    <w:rsid w:val="005F4BF2"/>
    <w:rsid w:val="00631830"/>
    <w:rsid w:val="00631A87"/>
    <w:rsid w:val="00681B64"/>
    <w:rsid w:val="00683A89"/>
    <w:rsid w:val="006C0706"/>
    <w:rsid w:val="006E4AD9"/>
    <w:rsid w:val="006F20B4"/>
    <w:rsid w:val="00717070"/>
    <w:rsid w:val="00721672"/>
    <w:rsid w:val="00730DB7"/>
    <w:rsid w:val="00736E0A"/>
    <w:rsid w:val="00745426"/>
    <w:rsid w:val="007744CA"/>
    <w:rsid w:val="0078190C"/>
    <w:rsid w:val="00782BFB"/>
    <w:rsid w:val="0078767B"/>
    <w:rsid w:val="007A72E5"/>
    <w:rsid w:val="007D0C9E"/>
    <w:rsid w:val="007E353B"/>
    <w:rsid w:val="0086029D"/>
    <w:rsid w:val="00877F11"/>
    <w:rsid w:val="00886AC6"/>
    <w:rsid w:val="00897634"/>
    <w:rsid w:val="008A70D4"/>
    <w:rsid w:val="008D6734"/>
    <w:rsid w:val="008F58EE"/>
    <w:rsid w:val="009208D3"/>
    <w:rsid w:val="00921445"/>
    <w:rsid w:val="00922909"/>
    <w:rsid w:val="00922FB4"/>
    <w:rsid w:val="009360B4"/>
    <w:rsid w:val="00970084"/>
    <w:rsid w:val="0098096F"/>
    <w:rsid w:val="0098125D"/>
    <w:rsid w:val="009B2C6A"/>
    <w:rsid w:val="009C126C"/>
    <w:rsid w:val="009D05A9"/>
    <w:rsid w:val="009D48DE"/>
    <w:rsid w:val="009D4B68"/>
    <w:rsid w:val="009F3C6B"/>
    <w:rsid w:val="00A06B92"/>
    <w:rsid w:val="00A559AB"/>
    <w:rsid w:val="00A66379"/>
    <w:rsid w:val="00A703DC"/>
    <w:rsid w:val="00A769D2"/>
    <w:rsid w:val="00A77307"/>
    <w:rsid w:val="00A91D15"/>
    <w:rsid w:val="00AA3ADC"/>
    <w:rsid w:val="00AB3F14"/>
    <w:rsid w:val="00AB5489"/>
    <w:rsid w:val="00AC49C8"/>
    <w:rsid w:val="00AD0486"/>
    <w:rsid w:val="00AD38C6"/>
    <w:rsid w:val="00B252C2"/>
    <w:rsid w:val="00B27FE8"/>
    <w:rsid w:val="00B303DF"/>
    <w:rsid w:val="00B37CA1"/>
    <w:rsid w:val="00B5447C"/>
    <w:rsid w:val="00B62049"/>
    <w:rsid w:val="00B8657C"/>
    <w:rsid w:val="00BA47DD"/>
    <w:rsid w:val="00BA5A85"/>
    <w:rsid w:val="00BB094F"/>
    <w:rsid w:val="00BC5301"/>
    <w:rsid w:val="00C026FB"/>
    <w:rsid w:val="00C13AD7"/>
    <w:rsid w:val="00C260C1"/>
    <w:rsid w:val="00C42601"/>
    <w:rsid w:val="00C4691F"/>
    <w:rsid w:val="00C51421"/>
    <w:rsid w:val="00C52131"/>
    <w:rsid w:val="00C66FFF"/>
    <w:rsid w:val="00C76FE7"/>
    <w:rsid w:val="00C909CD"/>
    <w:rsid w:val="00CA4B7C"/>
    <w:rsid w:val="00CD236C"/>
    <w:rsid w:val="00CD7ECB"/>
    <w:rsid w:val="00CE6DDF"/>
    <w:rsid w:val="00CF4484"/>
    <w:rsid w:val="00D038EA"/>
    <w:rsid w:val="00D21B57"/>
    <w:rsid w:val="00D46714"/>
    <w:rsid w:val="00D57177"/>
    <w:rsid w:val="00D6439A"/>
    <w:rsid w:val="00D67F8B"/>
    <w:rsid w:val="00D86C69"/>
    <w:rsid w:val="00D92408"/>
    <w:rsid w:val="00DA2652"/>
    <w:rsid w:val="00DC0446"/>
    <w:rsid w:val="00DC0CF8"/>
    <w:rsid w:val="00DE03BA"/>
    <w:rsid w:val="00E140C0"/>
    <w:rsid w:val="00E160A1"/>
    <w:rsid w:val="00E166FA"/>
    <w:rsid w:val="00E25079"/>
    <w:rsid w:val="00E407E3"/>
    <w:rsid w:val="00E43D15"/>
    <w:rsid w:val="00E5201D"/>
    <w:rsid w:val="00E63911"/>
    <w:rsid w:val="00E84F49"/>
    <w:rsid w:val="00E91AF3"/>
    <w:rsid w:val="00E91E1A"/>
    <w:rsid w:val="00E97977"/>
    <w:rsid w:val="00EC5A35"/>
    <w:rsid w:val="00EF28AD"/>
    <w:rsid w:val="00EF48B0"/>
    <w:rsid w:val="00F017CF"/>
    <w:rsid w:val="00F1671A"/>
    <w:rsid w:val="00F21E6A"/>
    <w:rsid w:val="00F550B7"/>
    <w:rsid w:val="00F5610D"/>
    <w:rsid w:val="00F76FEA"/>
    <w:rsid w:val="00F97776"/>
    <w:rsid w:val="00FA0D4D"/>
    <w:rsid w:val="00FA3D1F"/>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14E0"/>
  <w15:docId w15:val="{B49795C8-45F4-E84E-992F-377870AB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E84F4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E84F49"/>
    <w:rPr>
      <w:rFonts w:ascii="Calibri" w:eastAsia="Batang" w:hAnsi="Calibri" w:cs="Times New Roman"/>
      <w:sz w:val="22"/>
      <w:szCs w:val="22"/>
    </w:rPr>
  </w:style>
  <w:style w:type="character" w:customStyle="1" w:styleId="genresandplottextcontainerbreakpointxl-cum89p-2">
    <w:name w:val="genresandplot__textcontainerbreakpointxl-cum89p-2"/>
    <w:basedOn w:val="DefaultParagraphFont"/>
    <w:rsid w:val="00E84F49"/>
  </w:style>
  <w:style w:type="character" w:styleId="UnresolvedMention">
    <w:name w:val="Unresolved Mention"/>
    <w:basedOn w:val="DefaultParagraphFont"/>
    <w:uiPriority w:val="99"/>
    <w:semiHidden/>
    <w:unhideWhenUsed/>
    <w:rsid w:val="00D9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6</cp:revision>
  <cp:lastPrinted>2019-11-12T13:26:00Z</cp:lastPrinted>
  <dcterms:created xsi:type="dcterms:W3CDTF">2021-09-09T15:00:00Z</dcterms:created>
  <dcterms:modified xsi:type="dcterms:W3CDTF">2021-10-14T16:32:00Z</dcterms:modified>
</cp:coreProperties>
</file>