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88" w:lineRule="auto"/>
        <w:rPr>
          <w:color w:val="404040"/>
          <w:sz w:val="24"/>
          <w:szCs w:val="24"/>
        </w:rPr>
      </w:pPr>
      <w:r w:rsidDel="00000000" w:rsidR="00000000" w:rsidRPr="00000000">
        <w:rPr>
          <w:b w:val="1"/>
          <w:color w:val="404040"/>
          <w:sz w:val="24"/>
          <w:szCs w:val="24"/>
          <w:rtl w:val="0"/>
        </w:rPr>
        <w:t xml:space="preserve">Aaron Tang, Moderator</w:t>
      </w:r>
      <w:r w:rsidDel="00000000" w:rsidR="00000000" w:rsidRPr="00000000">
        <w:rPr>
          <w:rtl w:val="0"/>
        </w:rPr>
      </w:r>
    </w:p>
    <w:p w:rsidR="00000000" w:rsidDel="00000000" w:rsidP="00000000" w:rsidRDefault="00000000" w:rsidRPr="00000000" w14:paraId="00000002">
      <w:pPr>
        <w:spacing w:line="288" w:lineRule="auto"/>
        <w:rPr>
          <w:color w:val="404040"/>
          <w:sz w:val="24"/>
          <w:szCs w:val="24"/>
        </w:rPr>
      </w:pPr>
      <w:r w:rsidDel="00000000" w:rsidR="00000000" w:rsidRPr="00000000">
        <w:rPr>
          <w:color w:val="404040"/>
          <w:sz w:val="24"/>
          <w:szCs w:val="24"/>
          <w:rtl w:val="0"/>
        </w:rPr>
        <w:t xml:space="preserve">Aaron Tang is a law professor at the University of California, Davis and former law clerk to Supreme Court Justice Sonia Sotomayor. Tang writes frequently about the Supreme Court in popular media including the </w:t>
      </w:r>
      <w:r w:rsidDel="00000000" w:rsidR="00000000" w:rsidRPr="00000000">
        <w:rPr>
          <w:i w:val="1"/>
          <w:color w:val="404040"/>
          <w:sz w:val="24"/>
          <w:szCs w:val="24"/>
          <w:rtl w:val="0"/>
        </w:rPr>
        <w:t xml:space="preserve">New York Times</w:t>
      </w:r>
      <w:r w:rsidDel="00000000" w:rsidR="00000000" w:rsidRPr="00000000">
        <w:rPr>
          <w:color w:val="404040"/>
          <w:sz w:val="24"/>
          <w:szCs w:val="24"/>
          <w:rtl w:val="0"/>
        </w:rPr>
        <w:t xml:space="preserve">, </w:t>
      </w:r>
      <w:r w:rsidDel="00000000" w:rsidR="00000000" w:rsidRPr="00000000">
        <w:rPr>
          <w:i w:val="1"/>
          <w:color w:val="404040"/>
          <w:sz w:val="24"/>
          <w:szCs w:val="24"/>
          <w:rtl w:val="0"/>
        </w:rPr>
        <w:t xml:space="preserve">Washington Post</w:t>
      </w:r>
      <w:r w:rsidDel="00000000" w:rsidR="00000000" w:rsidRPr="00000000">
        <w:rPr>
          <w:color w:val="404040"/>
          <w:sz w:val="24"/>
          <w:szCs w:val="24"/>
          <w:rtl w:val="0"/>
        </w:rPr>
        <w:t xml:space="preserve">, </w:t>
      </w:r>
      <w:r w:rsidDel="00000000" w:rsidR="00000000" w:rsidRPr="00000000">
        <w:rPr>
          <w:i w:val="1"/>
          <w:color w:val="404040"/>
          <w:sz w:val="24"/>
          <w:szCs w:val="24"/>
          <w:rtl w:val="0"/>
        </w:rPr>
        <w:t xml:space="preserve">Los Angeles Times</w:t>
      </w:r>
      <w:r w:rsidDel="00000000" w:rsidR="00000000" w:rsidRPr="00000000">
        <w:rPr>
          <w:color w:val="404040"/>
          <w:sz w:val="24"/>
          <w:szCs w:val="24"/>
          <w:rtl w:val="0"/>
        </w:rPr>
        <w:t xml:space="preserve">, </w:t>
      </w:r>
      <w:r w:rsidDel="00000000" w:rsidR="00000000" w:rsidRPr="00000000">
        <w:rPr>
          <w:i w:val="1"/>
          <w:color w:val="404040"/>
          <w:sz w:val="24"/>
          <w:szCs w:val="24"/>
          <w:rtl w:val="0"/>
        </w:rPr>
        <w:t xml:space="preserve">Slate</w:t>
      </w:r>
      <w:r w:rsidDel="00000000" w:rsidR="00000000" w:rsidRPr="00000000">
        <w:rPr>
          <w:color w:val="404040"/>
          <w:sz w:val="24"/>
          <w:szCs w:val="24"/>
          <w:rtl w:val="0"/>
        </w:rPr>
        <w:t xml:space="preserve">, </w:t>
      </w:r>
      <w:r w:rsidDel="00000000" w:rsidR="00000000" w:rsidRPr="00000000">
        <w:rPr>
          <w:i w:val="1"/>
          <w:color w:val="404040"/>
          <w:sz w:val="24"/>
          <w:szCs w:val="24"/>
          <w:rtl w:val="0"/>
        </w:rPr>
        <w:t xml:space="preserve">The Atlantic</w:t>
      </w:r>
      <w:r w:rsidDel="00000000" w:rsidR="00000000" w:rsidRPr="00000000">
        <w:rPr>
          <w:color w:val="404040"/>
          <w:sz w:val="24"/>
          <w:szCs w:val="24"/>
          <w:rtl w:val="0"/>
        </w:rPr>
        <w:t xml:space="preserve">, </w:t>
      </w:r>
      <w:r w:rsidDel="00000000" w:rsidR="00000000" w:rsidRPr="00000000">
        <w:rPr>
          <w:i w:val="1"/>
          <w:color w:val="404040"/>
          <w:sz w:val="24"/>
          <w:szCs w:val="24"/>
          <w:rtl w:val="0"/>
        </w:rPr>
        <w:t xml:space="preserve">USA Today</w:t>
      </w:r>
      <w:r w:rsidDel="00000000" w:rsidR="00000000" w:rsidRPr="00000000">
        <w:rPr>
          <w:color w:val="404040"/>
          <w:sz w:val="24"/>
          <w:szCs w:val="24"/>
          <w:rtl w:val="0"/>
        </w:rPr>
        <w:t xml:space="preserve">, and elsewhere. He is the author of </w:t>
      </w:r>
      <w:hyperlink r:id="rId6">
        <w:r w:rsidDel="00000000" w:rsidR="00000000" w:rsidRPr="00000000">
          <w:rPr>
            <w:i w:val="1"/>
            <w:color w:val="1155cc"/>
            <w:sz w:val="24"/>
            <w:szCs w:val="24"/>
            <w:u w:val="single"/>
            <w:rtl w:val="0"/>
          </w:rPr>
          <w:t xml:space="preserve">Supreme Hubris: How Overconfidence is Destroying the Court—and How We Can Fix It</w:t>
        </w:r>
      </w:hyperlink>
      <w:r w:rsidDel="00000000" w:rsidR="00000000" w:rsidRPr="00000000">
        <w:rPr>
          <w:color w:val="404040"/>
          <w:sz w:val="24"/>
          <w:szCs w:val="24"/>
          <w:rtl w:val="0"/>
        </w:rPr>
        <w:t xml:space="preserve">, published in August 2023 by Yale University Press.</w:t>
      </w:r>
    </w:p>
    <w:p w:rsidR="00000000" w:rsidDel="00000000" w:rsidP="00000000" w:rsidRDefault="00000000" w:rsidRPr="00000000" w14:paraId="00000003">
      <w:pPr>
        <w:spacing w:line="288" w:lineRule="auto"/>
        <w:rPr>
          <w:color w:val="404040"/>
          <w:sz w:val="24"/>
          <w:szCs w:val="24"/>
        </w:rPr>
      </w:pPr>
      <w:r w:rsidDel="00000000" w:rsidR="00000000" w:rsidRPr="00000000">
        <w:rPr>
          <w:rtl w:val="0"/>
        </w:rPr>
      </w:r>
    </w:p>
    <w:p w:rsidR="00000000" w:rsidDel="00000000" w:rsidP="00000000" w:rsidRDefault="00000000" w:rsidRPr="00000000" w14:paraId="00000004">
      <w:pPr>
        <w:spacing w:line="288" w:lineRule="auto"/>
        <w:rPr>
          <w:color w:val="404040"/>
          <w:sz w:val="24"/>
          <w:szCs w:val="24"/>
        </w:rPr>
      </w:pPr>
      <w:r w:rsidDel="00000000" w:rsidR="00000000" w:rsidRPr="00000000">
        <w:rPr>
          <w:color w:val="404040"/>
          <w:sz w:val="24"/>
          <w:szCs w:val="24"/>
          <w:rtl w:val="0"/>
        </w:rPr>
        <w:t xml:space="preserve">Headshot:</w:t>
      </w:r>
    </w:p>
    <w:p w:rsidR="00000000" w:rsidDel="00000000" w:rsidP="00000000" w:rsidRDefault="00000000" w:rsidRPr="00000000" w14:paraId="00000005">
      <w:pPr>
        <w:spacing w:line="288" w:lineRule="auto"/>
        <w:rPr>
          <w:color w:val="404040"/>
          <w:sz w:val="24"/>
          <w:szCs w:val="24"/>
        </w:rPr>
      </w:pPr>
      <w:r w:rsidDel="00000000" w:rsidR="00000000" w:rsidRPr="00000000">
        <w:rPr>
          <w:color w:val="404040"/>
          <w:sz w:val="24"/>
          <w:szCs w:val="24"/>
        </w:rPr>
        <w:drawing>
          <wp:inline distB="114300" distT="114300" distL="114300" distR="114300">
            <wp:extent cx="3479909" cy="388143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79909" cy="388143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288" w:lineRule="auto"/>
        <w:rPr>
          <w:color w:val="404040"/>
          <w:sz w:val="24"/>
          <w:szCs w:val="24"/>
        </w:rPr>
      </w:pPr>
      <w:r w:rsidDel="00000000" w:rsidR="00000000" w:rsidRPr="00000000">
        <w:rPr>
          <w:rtl w:val="0"/>
        </w:rPr>
      </w:r>
    </w:p>
    <w:p w:rsidR="00000000" w:rsidDel="00000000" w:rsidP="00000000" w:rsidRDefault="00000000" w:rsidRPr="00000000" w14:paraId="00000007">
      <w:pPr>
        <w:spacing w:line="288" w:lineRule="auto"/>
        <w:rPr>
          <w:color w:val="404040"/>
          <w:sz w:val="24"/>
          <w:szCs w:val="24"/>
        </w:rPr>
      </w:pPr>
      <w:r w:rsidDel="00000000" w:rsidR="00000000" w:rsidRPr="00000000">
        <w:rPr>
          <w:rtl w:val="0"/>
        </w:rPr>
      </w:r>
    </w:p>
    <w:p w:rsidR="00000000" w:rsidDel="00000000" w:rsidP="00000000" w:rsidRDefault="00000000" w:rsidRPr="00000000" w14:paraId="00000008">
      <w:pPr>
        <w:spacing w:line="288" w:lineRule="auto"/>
        <w:rPr>
          <w:color w:val="404040"/>
          <w:sz w:val="24"/>
          <w:szCs w:val="24"/>
        </w:rPr>
      </w:pPr>
      <w:r w:rsidDel="00000000" w:rsidR="00000000" w:rsidRPr="00000000">
        <w:rPr>
          <w:rtl w:val="0"/>
        </w:rPr>
      </w:r>
    </w:p>
    <w:p w:rsidR="00000000" w:rsidDel="00000000" w:rsidP="00000000" w:rsidRDefault="00000000" w:rsidRPr="00000000" w14:paraId="00000009">
      <w:pPr>
        <w:spacing w:line="288" w:lineRule="auto"/>
        <w:rPr>
          <w:color w:val="404040"/>
          <w:sz w:val="24"/>
          <w:szCs w:val="24"/>
        </w:rPr>
      </w:pPr>
      <w:r w:rsidDel="00000000" w:rsidR="00000000" w:rsidRPr="00000000">
        <w:rPr>
          <w:rtl w:val="0"/>
        </w:rPr>
      </w:r>
    </w:p>
    <w:p w:rsidR="00000000" w:rsidDel="00000000" w:rsidP="00000000" w:rsidRDefault="00000000" w:rsidRPr="00000000" w14:paraId="0000000A">
      <w:pPr>
        <w:spacing w:line="288" w:lineRule="auto"/>
        <w:rPr>
          <w:color w:val="404040"/>
          <w:sz w:val="24"/>
          <w:szCs w:val="24"/>
        </w:rPr>
      </w:pPr>
      <w:r w:rsidDel="00000000" w:rsidR="00000000" w:rsidRPr="00000000">
        <w:rPr>
          <w:rtl w:val="0"/>
        </w:rPr>
      </w:r>
    </w:p>
    <w:p w:rsidR="00000000" w:rsidDel="00000000" w:rsidP="00000000" w:rsidRDefault="00000000" w:rsidRPr="00000000" w14:paraId="0000000B">
      <w:pPr>
        <w:spacing w:line="288" w:lineRule="auto"/>
        <w:rPr>
          <w:color w:val="404040"/>
          <w:sz w:val="24"/>
          <w:szCs w:val="24"/>
        </w:rPr>
      </w:pPr>
      <w:r w:rsidDel="00000000" w:rsidR="00000000" w:rsidRPr="00000000">
        <w:rPr>
          <w:rtl w:val="0"/>
        </w:rPr>
      </w:r>
    </w:p>
    <w:p w:rsidR="00000000" w:rsidDel="00000000" w:rsidP="00000000" w:rsidRDefault="00000000" w:rsidRPr="00000000" w14:paraId="0000000C">
      <w:pPr>
        <w:spacing w:line="288" w:lineRule="auto"/>
        <w:rPr>
          <w:color w:val="404040"/>
          <w:sz w:val="24"/>
          <w:szCs w:val="24"/>
        </w:rPr>
      </w:pPr>
      <w:r w:rsidDel="00000000" w:rsidR="00000000" w:rsidRPr="00000000">
        <w:rPr>
          <w:rtl w:val="0"/>
        </w:rPr>
      </w:r>
    </w:p>
    <w:p w:rsidR="00000000" w:rsidDel="00000000" w:rsidP="00000000" w:rsidRDefault="00000000" w:rsidRPr="00000000" w14:paraId="0000000D">
      <w:pPr>
        <w:spacing w:line="288" w:lineRule="auto"/>
        <w:rPr>
          <w:color w:val="404040"/>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Andrew Lack, </w:t>
      </w:r>
      <w:r w:rsidDel="00000000" w:rsidR="00000000" w:rsidRPr="00000000">
        <w:rPr>
          <w:b w:val="1"/>
          <w:color w:val="212121"/>
          <w:sz w:val="24"/>
          <w:szCs w:val="24"/>
          <w:rtl w:val="0"/>
        </w:rPr>
        <w:t xml:space="preserve">Executive Producer </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Andrew Lack is Executive Chairman and Founder of </w:t>
      </w:r>
      <w:r w:rsidDel="00000000" w:rsidR="00000000" w:rsidRPr="00000000">
        <w:rPr>
          <w:i w:val="1"/>
          <w:sz w:val="24"/>
          <w:szCs w:val="24"/>
          <w:rtl w:val="0"/>
        </w:rPr>
        <w:t xml:space="preserve">Deep South Today </w:t>
      </w:r>
      <w:r w:rsidDel="00000000" w:rsidR="00000000" w:rsidRPr="00000000">
        <w:rPr>
          <w:sz w:val="24"/>
          <w:szCs w:val="24"/>
          <w:rtl w:val="0"/>
        </w:rPr>
        <w:t xml:space="preserve">and</w:t>
      </w:r>
      <w:r w:rsidDel="00000000" w:rsidR="00000000" w:rsidRPr="00000000">
        <w:rPr>
          <w:i w:val="1"/>
          <w:sz w:val="24"/>
          <w:szCs w:val="24"/>
          <w:rtl w:val="0"/>
        </w:rPr>
        <w:t xml:space="preserve"> Mississippi Today</w:t>
      </w:r>
      <w:r w:rsidDel="00000000" w:rsidR="00000000" w:rsidRPr="00000000">
        <w:rPr>
          <w:sz w:val="24"/>
          <w:szCs w:val="24"/>
          <w:rtl w:val="0"/>
        </w:rPr>
        <w:t xml:space="preserve">, the non-profit digital news services supporting local journalism in Mississippi and Louisiana. </w:t>
      </w:r>
      <w:r w:rsidDel="00000000" w:rsidR="00000000" w:rsidRPr="00000000">
        <w:rPr>
          <w:i w:val="1"/>
          <w:sz w:val="24"/>
          <w:szCs w:val="24"/>
          <w:rtl w:val="0"/>
        </w:rPr>
        <w:t xml:space="preserve">Mississippi Today</w:t>
      </w:r>
      <w:r w:rsidDel="00000000" w:rsidR="00000000" w:rsidRPr="00000000">
        <w:rPr>
          <w:sz w:val="24"/>
          <w:szCs w:val="24"/>
          <w:rtl w:val="0"/>
        </w:rPr>
        <w:t xml:space="preserve"> won the </w:t>
      </w:r>
      <w:r w:rsidDel="00000000" w:rsidR="00000000" w:rsidRPr="00000000">
        <w:rPr>
          <w:color w:val="111111"/>
          <w:sz w:val="24"/>
          <w:szCs w:val="24"/>
          <w:highlight w:val="white"/>
          <w:rtl w:val="0"/>
        </w:rPr>
        <w:t xml:space="preserve">2023 Pulitzer Prize for Local Reporting for </w:t>
      </w:r>
      <w:r w:rsidDel="00000000" w:rsidR="00000000" w:rsidRPr="00000000">
        <w:rPr>
          <w:color w:val="212121"/>
          <w:sz w:val="24"/>
          <w:szCs w:val="24"/>
          <w:rtl w:val="0"/>
        </w:rPr>
        <w:t xml:space="preserve">“</w:t>
      </w:r>
      <w:hyperlink r:id="rId8">
        <w:r w:rsidDel="00000000" w:rsidR="00000000" w:rsidRPr="00000000">
          <w:rPr>
            <w:color w:val="0078d7"/>
            <w:sz w:val="24"/>
            <w:szCs w:val="24"/>
            <w:u w:val="single"/>
            <w:rtl w:val="0"/>
          </w:rPr>
          <w:t xml:space="preserve">The Backchannel</w:t>
        </w:r>
      </w:hyperlink>
      <w:r w:rsidDel="00000000" w:rsidR="00000000" w:rsidRPr="00000000">
        <w:rPr>
          <w:color w:val="212121"/>
          <w:sz w:val="24"/>
          <w:szCs w:val="24"/>
          <w:rtl w:val="0"/>
        </w:rPr>
        <w:t xml:space="preserve">,” w</w:t>
      </w:r>
      <w:r w:rsidDel="00000000" w:rsidR="00000000" w:rsidRPr="00000000">
        <w:rPr>
          <w:color w:val="111111"/>
          <w:sz w:val="24"/>
          <w:szCs w:val="24"/>
          <w:highlight w:val="white"/>
          <w:rtl w:val="0"/>
        </w:rPr>
        <w:t xml:space="preserve">hich uncovered a sprawling $77 million welfare scandal, the largest embezzlement of federal funds in the state’s history. From 2015 to 2020, Lack was the </w:t>
      </w:r>
      <w:r w:rsidDel="00000000" w:rsidR="00000000" w:rsidRPr="00000000">
        <w:rPr>
          <w:sz w:val="24"/>
          <w:szCs w:val="24"/>
          <w:rtl w:val="0"/>
        </w:rPr>
        <w:t xml:space="preserve">Chairman of NBC News and MSNBC, and was the CEO of Bloomberg Media Group from 2008 to 2014. He previously was Chairman and CEO of Sony Music Entertainment and President of NBC News. From 1977 to 1993, Andrew Lack was Producer at </w:t>
      </w:r>
      <w:r w:rsidDel="00000000" w:rsidR="00000000" w:rsidRPr="00000000">
        <w:rPr>
          <w:i w:val="1"/>
          <w:sz w:val="24"/>
          <w:szCs w:val="24"/>
          <w:rtl w:val="0"/>
        </w:rPr>
        <w:t xml:space="preserve">60 Minutes</w:t>
      </w:r>
      <w:r w:rsidDel="00000000" w:rsidR="00000000" w:rsidRPr="00000000">
        <w:rPr>
          <w:sz w:val="24"/>
          <w:szCs w:val="24"/>
          <w:rtl w:val="0"/>
        </w:rPr>
        <w:t xml:space="preserve">and Executive Producer and creator of CBS’ </w:t>
      </w:r>
      <w:r w:rsidDel="00000000" w:rsidR="00000000" w:rsidRPr="00000000">
        <w:rPr>
          <w:i w:val="1"/>
          <w:sz w:val="24"/>
          <w:szCs w:val="24"/>
          <w:rtl w:val="0"/>
        </w:rPr>
        <w:t xml:space="preserve">West 57th</w:t>
      </w:r>
      <w:r w:rsidDel="00000000" w:rsidR="00000000" w:rsidRPr="00000000">
        <w:rPr>
          <w:sz w:val="24"/>
          <w:szCs w:val="24"/>
          <w:rtl w:val="0"/>
        </w:rPr>
        <w:t xml:space="preserve"> newsmagazine. He was also Senior Executive Producer of the </w:t>
      </w:r>
      <w:r w:rsidDel="00000000" w:rsidR="00000000" w:rsidRPr="00000000">
        <w:rPr>
          <w:i w:val="1"/>
          <w:sz w:val="24"/>
          <w:szCs w:val="24"/>
          <w:rtl w:val="0"/>
        </w:rPr>
        <w:t xml:space="preserve">CBS Reports</w:t>
      </w:r>
      <w:r w:rsidDel="00000000" w:rsidR="00000000" w:rsidRPr="00000000">
        <w:rPr>
          <w:sz w:val="24"/>
          <w:szCs w:val="24"/>
          <w:rtl w:val="0"/>
        </w:rPr>
        <w:t xml:space="preserve"> documentary unit with Bill Moyers, which was founded by Fred Friendly. Lack is the recipient of multiple Emmy, Alfred I. duPont – Columbia University and George Foster Peabody awards.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Headshot:</w:t>
      </w:r>
    </w:p>
    <w:p w:rsidR="00000000" w:rsidDel="00000000" w:rsidP="00000000" w:rsidRDefault="00000000" w:rsidRPr="00000000" w14:paraId="00000012">
      <w:pPr>
        <w:rPr/>
      </w:pPr>
      <w:r w:rsidDel="00000000" w:rsidR="00000000" w:rsidRPr="00000000">
        <w:rPr/>
        <w:drawing>
          <wp:inline distB="114300" distT="114300" distL="114300" distR="114300">
            <wp:extent cx="5943600" cy="3035300"/>
            <wp:effectExtent b="0" l="0" r="0" 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9436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color w:val="212121"/>
          <w:sz w:val="24"/>
          <w:szCs w:val="24"/>
        </w:rPr>
      </w:pPr>
      <w:r w:rsidDel="00000000" w:rsidR="00000000" w:rsidRPr="00000000">
        <w:rPr>
          <w:b w:val="1"/>
          <w:sz w:val="24"/>
          <w:szCs w:val="24"/>
          <w:rtl w:val="0"/>
        </w:rPr>
        <w:t xml:space="preserve">John Bredar, </w:t>
      </w:r>
      <w:r w:rsidDel="00000000" w:rsidR="00000000" w:rsidRPr="00000000">
        <w:rPr>
          <w:b w:val="1"/>
          <w:color w:val="212121"/>
          <w:sz w:val="24"/>
          <w:szCs w:val="24"/>
          <w:rtl w:val="0"/>
        </w:rPr>
        <w:t xml:space="preserve">Executive Producer </w:t>
      </w:r>
    </w:p>
    <w:p w:rsidR="00000000" w:rsidDel="00000000" w:rsidP="00000000" w:rsidRDefault="00000000" w:rsidRPr="00000000" w14:paraId="0000001B">
      <w:pPr>
        <w:rPr>
          <w:sz w:val="24"/>
          <w:szCs w:val="24"/>
        </w:rPr>
      </w:pPr>
      <w:r w:rsidDel="00000000" w:rsidR="00000000" w:rsidRPr="00000000">
        <w:rPr>
          <w:color w:val="212121"/>
          <w:sz w:val="24"/>
          <w:szCs w:val="24"/>
          <w:rtl w:val="0"/>
        </w:rPr>
        <w:t xml:space="preserve">John Bredar is</w:t>
      </w:r>
      <w:r w:rsidDel="00000000" w:rsidR="00000000" w:rsidRPr="00000000">
        <w:rPr>
          <w:sz w:val="24"/>
          <w:szCs w:val="24"/>
          <w:rtl w:val="0"/>
        </w:rPr>
        <w:t xml:space="preserve"> V</w:t>
      </w:r>
      <w:r w:rsidDel="00000000" w:rsidR="00000000" w:rsidRPr="00000000">
        <w:rPr>
          <w:color w:val="212121"/>
          <w:sz w:val="24"/>
          <w:szCs w:val="24"/>
          <w:rtl w:val="0"/>
        </w:rPr>
        <w:t xml:space="preserve">ice President of GBH </w:t>
      </w:r>
      <w:r w:rsidDel="00000000" w:rsidR="00000000" w:rsidRPr="00000000">
        <w:rPr>
          <w:sz w:val="24"/>
          <w:szCs w:val="24"/>
          <w:rtl w:val="0"/>
        </w:rPr>
        <w:t xml:space="preserve">National Programming</w:t>
      </w:r>
      <w:r w:rsidDel="00000000" w:rsidR="00000000" w:rsidRPr="00000000">
        <w:rPr>
          <w:b w:val="1"/>
          <w:sz w:val="24"/>
          <w:szCs w:val="24"/>
          <w:rtl w:val="0"/>
        </w:rPr>
        <w:t xml:space="preserve">, </w:t>
      </w:r>
      <w:r w:rsidDel="00000000" w:rsidR="00000000" w:rsidRPr="00000000">
        <w:rPr>
          <w:sz w:val="24"/>
          <w:szCs w:val="24"/>
          <w:rtl w:val="0"/>
        </w:rPr>
        <w:t xml:space="preserve">oversee</w:t>
      </w:r>
      <w:r w:rsidDel="00000000" w:rsidR="00000000" w:rsidRPr="00000000">
        <w:rPr>
          <w:color w:val="212121"/>
          <w:sz w:val="24"/>
          <w:szCs w:val="24"/>
          <w:rtl w:val="0"/>
        </w:rPr>
        <w:t xml:space="preserve">ing</w:t>
      </w:r>
      <w:r w:rsidDel="00000000" w:rsidR="00000000" w:rsidRPr="00000000">
        <w:rPr>
          <w:sz w:val="24"/>
          <w:szCs w:val="24"/>
          <w:rtl w:val="0"/>
        </w:rPr>
        <w:t xml:space="preserve"> the public media platform’s many celebrated primetime series for PBS and related digital media</w:t>
      </w:r>
      <w:r w:rsidDel="00000000" w:rsidR="00000000" w:rsidRPr="00000000">
        <w:rPr>
          <w:color w:val="212121"/>
          <w:sz w:val="24"/>
          <w:szCs w:val="24"/>
          <w:rtl w:val="0"/>
        </w:rPr>
        <w:t xml:space="preserve">,</w:t>
      </w:r>
      <w:r w:rsidDel="00000000" w:rsidR="00000000" w:rsidRPr="00000000">
        <w:rPr>
          <w:sz w:val="24"/>
          <w:szCs w:val="24"/>
          <w:rtl w:val="0"/>
        </w:rPr>
        <w:t xml:space="preserve"> including FRONTLINE, NOVA, MASTERPIECE, AMERICAN EXPERIENCE, and ANTIQUES ROADSHOW</w:t>
      </w:r>
      <w:r w:rsidDel="00000000" w:rsidR="00000000" w:rsidRPr="00000000">
        <w:rPr>
          <w:color w:val="212121"/>
          <w:sz w:val="24"/>
          <w:szCs w:val="24"/>
          <w:rtl w:val="0"/>
        </w:rPr>
        <w:t xml:space="preserve">. He oversees lifestyle content including </w:t>
      </w:r>
      <w:r w:rsidDel="00000000" w:rsidR="00000000" w:rsidRPr="00000000">
        <w:rPr>
          <w:i w:val="1"/>
          <w:color w:val="212121"/>
          <w:sz w:val="24"/>
          <w:szCs w:val="24"/>
          <w:rtl w:val="0"/>
        </w:rPr>
        <w:t xml:space="preserve">Lidia Celebrates America</w:t>
      </w:r>
      <w:r w:rsidDel="00000000" w:rsidR="00000000" w:rsidRPr="00000000">
        <w:rPr>
          <w:color w:val="212121"/>
          <w:sz w:val="24"/>
          <w:szCs w:val="24"/>
          <w:rtl w:val="0"/>
        </w:rPr>
        <w:t xml:space="preserve"> with Lidia Bastianich, and </w:t>
      </w:r>
      <w:r w:rsidDel="00000000" w:rsidR="00000000" w:rsidRPr="00000000">
        <w:rPr>
          <w:i w:val="1"/>
          <w:color w:val="212121"/>
          <w:sz w:val="24"/>
          <w:szCs w:val="24"/>
          <w:rtl w:val="0"/>
        </w:rPr>
        <w:t xml:space="preserve">Weekends with Yankee</w:t>
      </w:r>
      <w:r w:rsidDel="00000000" w:rsidR="00000000" w:rsidRPr="00000000">
        <w:rPr>
          <w:color w:val="212121"/>
          <w:sz w:val="24"/>
          <w:szCs w:val="24"/>
          <w:rtl w:val="0"/>
        </w:rPr>
        <w:t xml:space="preserve">, in collaboration with </w:t>
      </w:r>
      <w:r w:rsidDel="00000000" w:rsidR="00000000" w:rsidRPr="00000000">
        <w:rPr>
          <w:i w:val="1"/>
          <w:color w:val="212121"/>
          <w:sz w:val="24"/>
          <w:szCs w:val="24"/>
          <w:rtl w:val="0"/>
        </w:rPr>
        <w:t xml:space="preserve">Yankee Magazine</w:t>
      </w:r>
      <w:r w:rsidDel="00000000" w:rsidR="00000000" w:rsidRPr="00000000">
        <w:rPr>
          <w:color w:val="212121"/>
          <w:sz w:val="24"/>
          <w:szCs w:val="24"/>
          <w:rtl w:val="0"/>
        </w:rPr>
        <w:t xml:space="preserve">, as well as limited series like </w:t>
      </w:r>
      <w:r w:rsidDel="00000000" w:rsidR="00000000" w:rsidRPr="00000000">
        <w:rPr>
          <w:i w:val="1"/>
          <w:color w:val="212121"/>
          <w:sz w:val="24"/>
          <w:szCs w:val="24"/>
          <w:rtl w:val="0"/>
        </w:rPr>
        <w:t xml:space="preserve">Sea Change: Crisis in the Gulf of Main</w:t>
      </w:r>
      <w:r w:rsidDel="00000000" w:rsidR="00000000" w:rsidRPr="00000000">
        <w:rPr>
          <w:color w:val="212121"/>
          <w:sz w:val="24"/>
          <w:szCs w:val="24"/>
          <w:rtl w:val="0"/>
        </w:rPr>
        <w:t xml:space="preserve">e. </w:t>
      </w:r>
      <w:r w:rsidDel="00000000" w:rsidR="00000000" w:rsidRPr="00000000">
        <w:rPr>
          <w:sz w:val="24"/>
          <w:szCs w:val="24"/>
          <w:rtl w:val="0"/>
        </w:rPr>
        <w:t xml:space="preserve">His prior work includes 26 years with National Geographic, where he was responsible for more than 150 programs as senior executive producer for </w:t>
      </w:r>
      <w:r w:rsidDel="00000000" w:rsidR="00000000" w:rsidRPr="00000000">
        <w:rPr>
          <w:i w:val="1"/>
          <w:sz w:val="24"/>
          <w:szCs w:val="24"/>
          <w:rtl w:val="0"/>
        </w:rPr>
        <w:t xml:space="preserve">National Geographic Specials</w:t>
      </w:r>
      <w:r w:rsidDel="00000000" w:rsidR="00000000" w:rsidRPr="00000000">
        <w:rPr>
          <w:sz w:val="24"/>
          <w:szCs w:val="24"/>
          <w:rtl w:val="0"/>
        </w:rPr>
        <w:t xml:space="preserve">. His work earned him the Best Director Emmy for his 2004 film, </w:t>
      </w:r>
      <w:r w:rsidDel="00000000" w:rsidR="00000000" w:rsidRPr="00000000">
        <w:rPr>
          <w:i w:val="1"/>
          <w:sz w:val="24"/>
          <w:szCs w:val="24"/>
          <w:rtl w:val="0"/>
        </w:rPr>
        <w:t xml:space="preserve">Field of Honor</w:t>
      </w:r>
      <w:r w:rsidDel="00000000" w:rsidR="00000000" w:rsidRPr="00000000">
        <w:rPr>
          <w:sz w:val="24"/>
          <w:szCs w:val="24"/>
          <w:rtl w:val="0"/>
        </w:rPr>
        <w:t xml:space="preserve">, and his co-production with NOVA, </w:t>
      </w:r>
      <w:r w:rsidDel="00000000" w:rsidR="00000000" w:rsidRPr="00000000">
        <w:rPr>
          <w:i w:val="1"/>
          <w:sz w:val="24"/>
          <w:szCs w:val="24"/>
          <w:rtl w:val="0"/>
        </w:rPr>
        <w:t xml:space="preserve">Ape Genius</w:t>
      </w:r>
      <w:r w:rsidDel="00000000" w:rsidR="00000000" w:rsidRPr="00000000">
        <w:rPr>
          <w:sz w:val="24"/>
          <w:szCs w:val="24"/>
          <w:rtl w:val="0"/>
        </w:rPr>
        <w:t xml:space="preserve">, was recognized with a George Foster Peabody Award.</w:t>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Headshot:</w:t>
      </w:r>
    </w:p>
    <w:p w:rsidR="00000000" w:rsidDel="00000000" w:rsidP="00000000" w:rsidRDefault="00000000" w:rsidRPr="00000000" w14:paraId="0000001F">
      <w:pPr>
        <w:rPr/>
      </w:pPr>
      <w:r w:rsidDel="00000000" w:rsidR="00000000" w:rsidRPr="00000000">
        <w:rPr/>
        <w:drawing>
          <wp:inline distB="114300" distT="114300" distL="114300" distR="114300">
            <wp:extent cx="4091523" cy="4091523"/>
            <wp:effectExtent b="0" l="0" r="0" t="0"/>
            <wp:docPr id="2"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4091523" cy="4091523"/>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ed Hat Tex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Red Hat Text" w:cs="Red Hat Text" w:eastAsia="Red Hat Text" w:hAnsi="Red Hat Text"/>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yalebooks.yale.edu/book/9780300264036/supreme-hubris/" TargetMode="External"/><Relationship Id="rId7" Type="http://schemas.openxmlformats.org/officeDocument/2006/relationships/image" Target="media/image2.png"/><Relationship Id="rId8" Type="http://schemas.openxmlformats.org/officeDocument/2006/relationships/hyperlink" Target="https://mississippitoday.org/2023/05/08/pulitzer-prize-winning-backchann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edHatText-regular.ttf"/><Relationship Id="rId2" Type="http://schemas.openxmlformats.org/officeDocument/2006/relationships/font" Target="fonts/RedHatText-bold.ttf"/><Relationship Id="rId3" Type="http://schemas.openxmlformats.org/officeDocument/2006/relationships/font" Target="fonts/RedHatText-italic.ttf"/><Relationship Id="rId4" Type="http://schemas.openxmlformats.org/officeDocument/2006/relationships/font" Target="fonts/RedHat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